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131" w:rsidRDefault="004A7131" w:rsidP="004A7131">
      <w:pPr>
        <w:pStyle w:val="firma"/>
        <w:ind w:left="0"/>
        <w:jc w:val="both"/>
        <w:rPr>
          <w:rFonts w:ascii="Verdana" w:hAnsi="Verdana"/>
          <w:sz w:val="18"/>
          <w:szCs w:val="18"/>
        </w:rPr>
      </w:pPr>
    </w:p>
    <w:p w:rsidR="004A7131" w:rsidRPr="001612A1" w:rsidRDefault="004A7131" w:rsidP="001612A1">
      <w:pPr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INTERPELLO PER MANIFESTAZIONE DI INTERESSE </w:t>
      </w:r>
      <w:r w:rsidR="00DB4208">
        <w:rPr>
          <w:rFonts w:ascii="Calibri" w:hAnsi="Calibri" w:cs="Calibri"/>
          <w:b/>
          <w:bCs/>
          <w:sz w:val="18"/>
          <w:szCs w:val="18"/>
        </w:rPr>
        <w:t>ALLA MOBILITA’ DI COMPENSAZIONE IN USCITA.</w:t>
      </w:r>
    </w:p>
    <w:p w:rsidR="004A7131" w:rsidRPr="001612A1" w:rsidRDefault="004A7131" w:rsidP="001612A1">
      <w:pPr>
        <w:spacing w:line="256" w:lineRule="auto"/>
        <w:ind w:right="7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(</w:t>
      </w:r>
      <w:r>
        <w:rPr>
          <w:rFonts w:ascii="Calibri" w:hAnsi="Calibri" w:cs="Calibri"/>
          <w:b/>
          <w:bCs/>
          <w:sz w:val="18"/>
          <w:szCs w:val="18"/>
          <w:u w:val="single" w:color="000000"/>
        </w:rPr>
        <w:t xml:space="preserve">Scadenza: </w:t>
      </w:r>
      <w:r w:rsidR="00E44290">
        <w:rPr>
          <w:rFonts w:ascii="Calibri" w:hAnsi="Calibri" w:cs="Calibri"/>
          <w:b/>
          <w:bCs/>
          <w:sz w:val="18"/>
          <w:szCs w:val="18"/>
          <w:u w:val="single" w:color="000000"/>
        </w:rPr>
        <w:t>___________</w:t>
      </w:r>
      <w:r>
        <w:rPr>
          <w:rFonts w:ascii="Calibri" w:hAnsi="Calibri" w:cs="Calibri"/>
          <w:b/>
          <w:bCs/>
          <w:sz w:val="18"/>
          <w:szCs w:val="18"/>
        </w:rPr>
        <w:t xml:space="preserve">) </w:t>
      </w:r>
    </w:p>
    <w:p w:rsidR="004A7131" w:rsidRPr="00E31367" w:rsidRDefault="00E31367" w:rsidP="004A7131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IL DIRIGENTE</w:t>
      </w:r>
    </w:p>
    <w:p w:rsidR="004A7131" w:rsidRDefault="004A7131" w:rsidP="004A713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Visto il Regolamento </w:t>
      </w:r>
      <w:r w:rsidR="00E44290">
        <w:rPr>
          <w:rFonts w:ascii="Calibri" w:hAnsi="Calibri" w:cs="Calibri"/>
          <w:sz w:val="18"/>
          <w:szCs w:val="18"/>
        </w:rPr>
        <w:t xml:space="preserve">per la mobilità </w:t>
      </w:r>
      <w:r w:rsidR="0092319A">
        <w:rPr>
          <w:rFonts w:ascii="Calibri" w:hAnsi="Calibri" w:cs="Calibri"/>
          <w:sz w:val="18"/>
          <w:szCs w:val="18"/>
        </w:rPr>
        <w:t xml:space="preserve">esterna </w:t>
      </w:r>
      <w:r w:rsidR="00E44290">
        <w:rPr>
          <w:rFonts w:ascii="Calibri" w:hAnsi="Calibri" w:cs="Calibri"/>
          <w:sz w:val="18"/>
          <w:szCs w:val="18"/>
        </w:rPr>
        <w:t>del personale del Comparto AST Ancona</w:t>
      </w:r>
      <w:r>
        <w:rPr>
          <w:rFonts w:ascii="Calibri" w:hAnsi="Calibri" w:cs="Calibri"/>
          <w:sz w:val="18"/>
          <w:szCs w:val="18"/>
        </w:rPr>
        <w:t xml:space="preserve">, </w:t>
      </w:r>
      <w:r w:rsidR="00E44290">
        <w:rPr>
          <w:rFonts w:ascii="Calibri" w:hAnsi="Calibri" w:cs="Calibri"/>
          <w:sz w:val="18"/>
          <w:szCs w:val="18"/>
        </w:rPr>
        <w:t xml:space="preserve">adottato con determina </w:t>
      </w:r>
      <w:r w:rsidR="0092319A">
        <w:rPr>
          <w:rFonts w:ascii="Calibri" w:hAnsi="Calibri" w:cs="Calibri"/>
          <w:sz w:val="18"/>
          <w:szCs w:val="18"/>
        </w:rPr>
        <w:t xml:space="preserve">del Direttore Generale AST AN n. 169 </w:t>
      </w:r>
      <w:r w:rsidR="00E44290">
        <w:rPr>
          <w:rFonts w:ascii="Calibri" w:hAnsi="Calibri" w:cs="Calibri"/>
          <w:sz w:val="18"/>
          <w:szCs w:val="18"/>
        </w:rPr>
        <w:t>del 10/4/2025;</w:t>
      </w:r>
    </w:p>
    <w:p w:rsidR="004A7131" w:rsidRPr="000B6BB8" w:rsidRDefault="00295E83" w:rsidP="004A7131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u w:val="single"/>
        </w:rPr>
      </w:pPr>
      <w:r w:rsidRPr="00E44290">
        <w:rPr>
          <w:rFonts w:ascii="Calibri" w:hAnsi="Calibri" w:cs="Calibri"/>
          <w:sz w:val="18"/>
          <w:szCs w:val="18"/>
        </w:rPr>
        <w:t xml:space="preserve">Vista la </w:t>
      </w:r>
      <w:r w:rsidR="00E44290">
        <w:rPr>
          <w:rFonts w:ascii="Calibri" w:hAnsi="Calibri" w:cs="Calibri"/>
          <w:sz w:val="18"/>
          <w:szCs w:val="18"/>
        </w:rPr>
        <w:t>determina n. __</w:t>
      </w:r>
      <w:r w:rsidR="00BC6028">
        <w:rPr>
          <w:rFonts w:ascii="Calibri" w:hAnsi="Calibri" w:cs="Calibri"/>
          <w:sz w:val="18"/>
          <w:szCs w:val="18"/>
        </w:rPr>
        <w:t>_</w:t>
      </w:r>
      <w:r w:rsidR="00AB13C3">
        <w:rPr>
          <w:rFonts w:ascii="Calibri" w:hAnsi="Calibri" w:cs="Calibri"/>
          <w:sz w:val="18"/>
          <w:szCs w:val="18"/>
        </w:rPr>
        <w:t>_</w:t>
      </w:r>
      <w:r w:rsidR="00E44290">
        <w:rPr>
          <w:rFonts w:ascii="Calibri" w:hAnsi="Calibri" w:cs="Calibri"/>
          <w:sz w:val="18"/>
          <w:szCs w:val="18"/>
        </w:rPr>
        <w:t>_ del ______________</w:t>
      </w:r>
      <w:r>
        <w:rPr>
          <w:rFonts w:ascii="Calibri" w:hAnsi="Calibri" w:cs="Calibri"/>
          <w:sz w:val="18"/>
          <w:szCs w:val="18"/>
        </w:rPr>
        <w:t xml:space="preserve"> </w:t>
      </w:r>
      <w:r w:rsidR="004A7131">
        <w:rPr>
          <w:rFonts w:ascii="Calibri" w:hAnsi="Calibri" w:cs="Calibri"/>
          <w:sz w:val="18"/>
          <w:szCs w:val="18"/>
        </w:rPr>
        <w:t xml:space="preserve">avente per oggetto </w:t>
      </w:r>
      <w:r w:rsidR="004A7131" w:rsidRPr="00E44290">
        <w:rPr>
          <w:rFonts w:ascii="Calibri" w:hAnsi="Calibri" w:cs="Calibri"/>
          <w:b/>
          <w:sz w:val="18"/>
          <w:szCs w:val="18"/>
        </w:rPr>
        <w:t>“</w:t>
      </w:r>
      <w:r w:rsidR="00380C6E">
        <w:rPr>
          <w:rFonts w:ascii="Calibri" w:hAnsi="Calibri" w:cs="Calibri"/>
          <w:b/>
          <w:sz w:val="18"/>
          <w:szCs w:val="18"/>
        </w:rPr>
        <w:t xml:space="preserve">Mobilità per compensazione </w:t>
      </w:r>
      <w:r w:rsidR="00AB13C3">
        <w:rPr>
          <w:rFonts w:ascii="Calibri" w:hAnsi="Calibri" w:cs="Calibri"/>
          <w:b/>
          <w:sz w:val="18"/>
          <w:szCs w:val="18"/>
        </w:rPr>
        <w:t xml:space="preserve">– Indizione </w:t>
      </w:r>
      <w:r w:rsidR="004A7131" w:rsidRPr="00E44290">
        <w:rPr>
          <w:rFonts w:ascii="Calibri" w:hAnsi="Calibri" w:cs="Calibri"/>
          <w:b/>
          <w:sz w:val="18"/>
          <w:szCs w:val="18"/>
        </w:rPr>
        <w:t>Interpello per manifestazione di interesse riservata al personale Comparto S</w:t>
      </w:r>
      <w:r w:rsidR="00E44290">
        <w:rPr>
          <w:rFonts w:ascii="Calibri" w:hAnsi="Calibri" w:cs="Calibri"/>
          <w:b/>
          <w:sz w:val="18"/>
          <w:szCs w:val="18"/>
        </w:rPr>
        <w:t>anità</w:t>
      </w:r>
      <w:r w:rsidR="00BC6028">
        <w:rPr>
          <w:rFonts w:ascii="Calibri" w:hAnsi="Calibri" w:cs="Calibri"/>
          <w:b/>
          <w:sz w:val="18"/>
          <w:szCs w:val="18"/>
        </w:rPr>
        <w:t xml:space="preserve"> per</w:t>
      </w:r>
      <w:r w:rsidR="00E44290">
        <w:rPr>
          <w:rFonts w:ascii="Calibri" w:hAnsi="Calibri" w:cs="Calibri"/>
          <w:b/>
          <w:sz w:val="18"/>
          <w:szCs w:val="18"/>
        </w:rPr>
        <w:t xml:space="preserve"> vari profili professionali”</w:t>
      </w:r>
    </w:p>
    <w:p w:rsidR="004A7131" w:rsidRDefault="004A7131" w:rsidP="004A713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Viste le istanze di trasferimento per mobilità compensativa pervenute al protocollo alla data del </w:t>
      </w:r>
      <w:r w:rsidR="00E44290">
        <w:rPr>
          <w:rFonts w:ascii="Calibri" w:hAnsi="Calibri" w:cs="Calibri"/>
          <w:sz w:val="18"/>
          <w:szCs w:val="18"/>
        </w:rPr>
        <w:t>5/9/2025</w:t>
      </w:r>
      <w:r>
        <w:rPr>
          <w:rFonts w:ascii="Calibri" w:hAnsi="Calibri" w:cs="Calibri"/>
          <w:sz w:val="18"/>
          <w:szCs w:val="18"/>
        </w:rPr>
        <w:t>;</w:t>
      </w:r>
    </w:p>
    <w:p w:rsidR="004A7131" w:rsidRDefault="004A7131" w:rsidP="004A713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Visto che i profili professionali e le PA interessati alla mobilità per compensazione di cui alla predetta determina sono i seguenti:</w:t>
      </w:r>
    </w:p>
    <w:tbl>
      <w:tblPr>
        <w:tblStyle w:val="Grigliatabella"/>
        <w:tblW w:w="9558" w:type="dxa"/>
        <w:tblInd w:w="360" w:type="dxa"/>
        <w:tblLook w:val="04A0" w:firstRow="1" w:lastRow="0" w:firstColumn="1" w:lastColumn="0" w:noHBand="0" w:noVBand="1"/>
      </w:tblPr>
      <w:tblGrid>
        <w:gridCol w:w="1903"/>
        <w:gridCol w:w="4270"/>
        <w:gridCol w:w="3385"/>
      </w:tblGrid>
      <w:tr w:rsidR="007618FB" w:rsidTr="007618FB">
        <w:tc>
          <w:tcPr>
            <w:tcW w:w="1903" w:type="dxa"/>
          </w:tcPr>
          <w:p w:rsidR="001B3662" w:rsidRPr="00A80A56" w:rsidRDefault="00A80A56" w:rsidP="001B3662">
            <w:pPr>
              <w:spacing w:after="0" w:line="240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A80A56">
              <w:rPr>
                <w:rFonts w:ascii="Calibri" w:hAnsi="Calibri"/>
                <w:b/>
                <w:sz w:val="18"/>
                <w:szCs w:val="18"/>
              </w:rPr>
              <w:t>Numero posti</w:t>
            </w:r>
          </w:p>
        </w:tc>
        <w:tc>
          <w:tcPr>
            <w:tcW w:w="4270" w:type="dxa"/>
          </w:tcPr>
          <w:p w:rsidR="001B3662" w:rsidRPr="00A80A56" w:rsidRDefault="001B3662" w:rsidP="001B3662">
            <w:pPr>
              <w:spacing w:after="0" w:line="240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A80A56">
              <w:rPr>
                <w:rFonts w:ascii="Calibri" w:hAnsi="Calibri"/>
                <w:b/>
                <w:sz w:val="18"/>
                <w:szCs w:val="18"/>
              </w:rPr>
              <w:t>Profilo professionale</w:t>
            </w:r>
          </w:p>
        </w:tc>
        <w:tc>
          <w:tcPr>
            <w:tcW w:w="3385" w:type="dxa"/>
          </w:tcPr>
          <w:p w:rsidR="001B3662" w:rsidRPr="00A80A56" w:rsidRDefault="001B3662" w:rsidP="001B3662">
            <w:pPr>
              <w:spacing w:after="0" w:line="240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A80A56">
              <w:rPr>
                <w:rFonts w:ascii="Calibri" w:hAnsi="Calibri"/>
                <w:b/>
                <w:sz w:val="18"/>
                <w:szCs w:val="18"/>
              </w:rPr>
              <w:t>Ente di destinazione</w:t>
            </w:r>
          </w:p>
        </w:tc>
      </w:tr>
      <w:tr w:rsidR="007618FB" w:rsidTr="007618FB">
        <w:tc>
          <w:tcPr>
            <w:tcW w:w="1903" w:type="dxa"/>
          </w:tcPr>
          <w:p w:rsidR="001B3662" w:rsidRDefault="007618FB" w:rsidP="007618FB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1</w:t>
            </w:r>
          </w:p>
        </w:tc>
        <w:tc>
          <w:tcPr>
            <w:tcW w:w="4270" w:type="dxa"/>
          </w:tcPr>
          <w:p w:rsidR="001B3662" w:rsidRDefault="007618FB" w:rsidP="001B3662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</w:r>
            <w:r w:rsidR="001B3662">
              <w:rPr>
                <w:rFonts w:ascii="Calibri" w:hAnsi="Calibri"/>
                <w:sz w:val="18"/>
                <w:szCs w:val="18"/>
              </w:rPr>
              <w:t>Fisioterapista</w:t>
            </w:r>
          </w:p>
        </w:tc>
        <w:tc>
          <w:tcPr>
            <w:tcW w:w="3385" w:type="dxa"/>
          </w:tcPr>
          <w:p w:rsidR="007618FB" w:rsidRDefault="007618FB" w:rsidP="001B3662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</w:r>
            <w:r w:rsidR="001B3662">
              <w:rPr>
                <w:rFonts w:ascii="Calibri" w:hAnsi="Calibri"/>
                <w:sz w:val="18"/>
                <w:szCs w:val="18"/>
              </w:rPr>
              <w:t>INRCA IRCCS POR Ancona (UOC Medicina Riabilitativa)</w:t>
            </w:r>
          </w:p>
          <w:p w:rsidR="007618FB" w:rsidRDefault="007618FB" w:rsidP="001B3662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7618FB" w:rsidTr="007618FB">
        <w:trPr>
          <w:trHeight w:val="914"/>
        </w:trPr>
        <w:tc>
          <w:tcPr>
            <w:tcW w:w="1903" w:type="dxa"/>
          </w:tcPr>
          <w:p w:rsidR="001B3662" w:rsidRDefault="007618FB" w:rsidP="007618FB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1</w:t>
            </w:r>
          </w:p>
          <w:p w:rsidR="007618FB" w:rsidRDefault="007618FB" w:rsidP="007618FB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70" w:type="dxa"/>
          </w:tcPr>
          <w:p w:rsidR="001B3662" w:rsidRDefault="007618FB" w:rsidP="001B3662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Tecnico Sanitario di Laboratorio Biomedico</w:t>
            </w:r>
          </w:p>
        </w:tc>
        <w:tc>
          <w:tcPr>
            <w:tcW w:w="3385" w:type="dxa"/>
          </w:tcPr>
          <w:p w:rsidR="001B3662" w:rsidRDefault="007618FB" w:rsidP="001B3662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</w:r>
            <w:r w:rsidR="00A80A56">
              <w:rPr>
                <w:rFonts w:ascii="Calibri" w:hAnsi="Calibri"/>
                <w:sz w:val="18"/>
                <w:szCs w:val="18"/>
              </w:rPr>
              <w:t xml:space="preserve">AST </w:t>
            </w:r>
            <w:r>
              <w:rPr>
                <w:rFonts w:ascii="Calibri" w:hAnsi="Calibri"/>
                <w:sz w:val="18"/>
                <w:szCs w:val="18"/>
              </w:rPr>
              <w:t>Macerata – sede di Civitanova Marche (</w:t>
            </w:r>
            <w:r w:rsidR="00BC6028">
              <w:rPr>
                <w:rFonts w:ascii="Calibri" w:hAnsi="Calibri"/>
                <w:sz w:val="18"/>
                <w:szCs w:val="18"/>
              </w:rPr>
              <w:t xml:space="preserve">UOC Patologia Clinica - </w:t>
            </w:r>
            <w:r>
              <w:rPr>
                <w:rFonts w:ascii="Calibri" w:hAnsi="Calibri"/>
                <w:sz w:val="18"/>
                <w:szCs w:val="18"/>
              </w:rPr>
              <w:t>Laboratorio Analisi)</w:t>
            </w:r>
          </w:p>
        </w:tc>
      </w:tr>
      <w:tr w:rsidR="00BC6028" w:rsidTr="007618FB">
        <w:trPr>
          <w:trHeight w:val="914"/>
        </w:trPr>
        <w:tc>
          <w:tcPr>
            <w:tcW w:w="1903" w:type="dxa"/>
          </w:tcPr>
          <w:p w:rsidR="00BC6028" w:rsidRDefault="00BC6028" w:rsidP="00BC6028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1</w:t>
            </w:r>
          </w:p>
        </w:tc>
        <w:tc>
          <w:tcPr>
            <w:tcW w:w="4270" w:type="dxa"/>
          </w:tcPr>
          <w:p w:rsidR="00BC6028" w:rsidRDefault="00BC6028" w:rsidP="00BC6028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Infermiere</w:t>
            </w:r>
          </w:p>
        </w:tc>
        <w:tc>
          <w:tcPr>
            <w:tcW w:w="3385" w:type="dxa"/>
          </w:tcPr>
          <w:p w:rsidR="00BC6028" w:rsidRDefault="00BC6028" w:rsidP="00BC6028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AST Pesaro Urbino – sede di Fano (UOC Pronto Soccorso e Medicina d’Urgenza)</w:t>
            </w:r>
            <w:r>
              <w:rPr>
                <w:rFonts w:ascii="Calibri" w:hAnsi="Calibri"/>
                <w:sz w:val="18"/>
                <w:szCs w:val="18"/>
              </w:rPr>
              <w:br/>
            </w:r>
          </w:p>
        </w:tc>
      </w:tr>
      <w:tr w:rsidR="00BC6028" w:rsidTr="007618FB">
        <w:tc>
          <w:tcPr>
            <w:tcW w:w="1903" w:type="dxa"/>
          </w:tcPr>
          <w:p w:rsidR="00BC6028" w:rsidRDefault="00BC6028" w:rsidP="00BC6028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br/>
              <w:t>2</w:t>
            </w:r>
          </w:p>
        </w:tc>
        <w:tc>
          <w:tcPr>
            <w:tcW w:w="4270" w:type="dxa"/>
          </w:tcPr>
          <w:p w:rsidR="00BC6028" w:rsidRDefault="00BC6028" w:rsidP="00BC6028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br/>
              <w:t>Infermiere</w:t>
            </w:r>
          </w:p>
        </w:tc>
        <w:tc>
          <w:tcPr>
            <w:tcW w:w="3385" w:type="dxa"/>
          </w:tcPr>
          <w:p w:rsidR="00BC6028" w:rsidRDefault="00BC6028" w:rsidP="00BC6028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AOU delle Marche (UOC Blocco Operatorio)</w:t>
            </w:r>
          </w:p>
          <w:p w:rsidR="00BC6028" w:rsidRDefault="00BC6028" w:rsidP="00BC6028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BC6028" w:rsidRDefault="00BC6028" w:rsidP="00BC6028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7618FB">
              <w:rPr>
                <w:rFonts w:ascii="Calibri" w:hAnsi="Calibri"/>
                <w:noProof/>
                <w:color w:val="000000" w:themeColor="text1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D978A1" wp14:editId="18F5690B">
                      <wp:simplePos x="0" y="0"/>
                      <wp:positionH relativeFrom="column">
                        <wp:posOffset>-65370</wp:posOffset>
                      </wp:positionH>
                      <wp:positionV relativeFrom="paragraph">
                        <wp:posOffset>32397</wp:posOffset>
                      </wp:positionV>
                      <wp:extent cx="2131730" cy="5610"/>
                      <wp:effectExtent l="0" t="0" r="20955" b="33020"/>
                      <wp:wrapNone/>
                      <wp:docPr id="3" name="Connettore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1730" cy="56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1248B" id="Connettore 1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.55pt" to="162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libri" w:hAnsi="Calibri"/>
                <w:sz w:val="18"/>
                <w:szCs w:val="18"/>
              </w:rPr>
              <w:br/>
              <w:t>AOU delle Marche (SOD Clinica Oncologica)</w:t>
            </w:r>
          </w:p>
          <w:p w:rsidR="00BC6028" w:rsidRDefault="00BC6028" w:rsidP="00BC6028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C6028" w:rsidTr="007618FB">
        <w:tc>
          <w:tcPr>
            <w:tcW w:w="1903" w:type="dxa"/>
          </w:tcPr>
          <w:p w:rsidR="00BC6028" w:rsidRDefault="00BC6028" w:rsidP="00BC6028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1</w:t>
            </w:r>
          </w:p>
        </w:tc>
        <w:tc>
          <w:tcPr>
            <w:tcW w:w="4270" w:type="dxa"/>
          </w:tcPr>
          <w:p w:rsidR="00BC6028" w:rsidRDefault="00BC6028" w:rsidP="00BC6028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Operatore Socio Sanitario</w:t>
            </w:r>
          </w:p>
        </w:tc>
        <w:tc>
          <w:tcPr>
            <w:tcW w:w="3385" w:type="dxa"/>
          </w:tcPr>
          <w:p w:rsidR="00BC6028" w:rsidRDefault="00BC6028" w:rsidP="00BC6028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AOU delle Marche (Dipartimento di Specialità Chirurgiche – Clinica Urologica)</w:t>
            </w:r>
            <w:r>
              <w:rPr>
                <w:rFonts w:ascii="Calibri" w:hAnsi="Calibri"/>
                <w:sz w:val="18"/>
                <w:szCs w:val="18"/>
              </w:rPr>
              <w:br/>
            </w:r>
          </w:p>
        </w:tc>
      </w:tr>
      <w:tr w:rsidR="00BC6028" w:rsidTr="007618FB">
        <w:tc>
          <w:tcPr>
            <w:tcW w:w="1903" w:type="dxa"/>
          </w:tcPr>
          <w:p w:rsidR="00BC6028" w:rsidRDefault="00BC6028" w:rsidP="00BC6028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1</w:t>
            </w:r>
          </w:p>
        </w:tc>
        <w:tc>
          <w:tcPr>
            <w:tcW w:w="4270" w:type="dxa"/>
          </w:tcPr>
          <w:p w:rsidR="00BC6028" w:rsidRDefault="00BC6028" w:rsidP="00BC6028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Operatore Socio Sanitario</w:t>
            </w:r>
          </w:p>
        </w:tc>
        <w:tc>
          <w:tcPr>
            <w:tcW w:w="3385" w:type="dxa"/>
          </w:tcPr>
          <w:p w:rsidR="00BC6028" w:rsidRDefault="00BC6028" w:rsidP="00BC6028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AST Fermo (UOC Ginecologia e Ostetricia)</w:t>
            </w:r>
            <w:r>
              <w:rPr>
                <w:rFonts w:ascii="Calibri" w:hAnsi="Calibri"/>
                <w:sz w:val="18"/>
                <w:szCs w:val="18"/>
              </w:rPr>
              <w:br/>
            </w:r>
          </w:p>
        </w:tc>
      </w:tr>
      <w:tr w:rsidR="00BC6028" w:rsidTr="007618FB">
        <w:tc>
          <w:tcPr>
            <w:tcW w:w="1903" w:type="dxa"/>
          </w:tcPr>
          <w:p w:rsidR="00BC6028" w:rsidRDefault="00BC6028" w:rsidP="00BC6028">
            <w:pPr>
              <w:spacing w:after="0"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1</w:t>
            </w:r>
          </w:p>
        </w:tc>
        <w:tc>
          <w:tcPr>
            <w:tcW w:w="4270" w:type="dxa"/>
          </w:tcPr>
          <w:p w:rsidR="00BC6028" w:rsidRDefault="00BC6028" w:rsidP="00BC6028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Operatore Tecnico Specializzato Autista di Ambulanza</w:t>
            </w:r>
          </w:p>
        </w:tc>
        <w:tc>
          <w:tcPr>
            <w:tcW w:w="3385" w:type="dxa"/>
          </w:tcPr>
          <w:p w:rsidR="00BC6028" w:rsidRDefault="00BC6028" w:rsidP="00BC6028">
            <w:pPr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br/>
              <w:t>Azienda Ospedaliera di Perugia – Ospedale Santa Maria della Misericordia (Seti 118)</w:t>
            </w:r>
            <w:r>
              <w:rPr>
                <w:rFonts w:ascii="Calibri" w:hAnsi="Calibri"/>
                <w:sz w:val="18"/>
                <w:szCs w:val="18"/>
              </w:rPr>
              <w:br/>
            </w:r>
          </w:p>
        </w:tc>
      </w:tr>
    </w:tbl>
    <w:p w:rsidR="001B3662" w:rsidRDefault="001B3662" w:rsidP="001B3662">
      <w:pPr>
        <w:spacing w:after="0" w:line="240" w:lineRule="auto"/>
        <w:ind w:left="360"/>
        <w:jc w:val="both"/>
        <w:rPr>
          <w:rFonts w:ascii="Calibri" w:hAnsi="Calibri"/>
          <w:sz w:val="18"/>
          <w:szCs w:val="18"/>
        </w:rPr>
      </w:pPr>
    </w:p>
    <w:p w:rsidR="004A7131" w:rsidRDefault="004A7131" w:rsidP="004A713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Visto che </w:t>
      </w:r>
      <w:r w:rsidR="00E44290">
        <w:rPr>
          <w:rFonts w:ascii="Calibri" w:hAnsi="Calibri" w:cs="Calibri"/>
          <w:sz w:val="18"/>
          <w:szCs w:val="18"/>
        </w:rPr>
        <w:t xml:space="preserve">in applicazione dell’art. 11 del Regolamento per la mobilità </w:t>
      </w:r>
      <w:r w:rsidR="00A91031">
        <w:rPr>
          <w:rFonts w:ascii="Calibri" w:hAnsi="Calibri" w:cs="Calibri"/>
          <w:sz w:val="18"/>
          <w:szCs w:val="18"/>
        </w:rPr>
        <w:t xml:space="preserve">esterna </w:t>
      </w:r>
      <w:r w:rsidR="00BC6028">
        <w:rPr>
          <w:rFonts w:ascii="Calibri" w:hAnsi="Calibri" w:cs="Calibri"/>
          <w:sz w:val="18"/>
          <w:szCs w:val="18"/>
        </w:rPr>
        <w:t>del personale del c</w:t>
      </w:r>
      <w:r w:rsidR="00E44290">
        <w:rPr>
          <w:rFonts w:ascii="Calibri" w:hAnsi="Calibri" w:cs="Calibri"/>
          <w:sz w:val="18"/>
          <w:szCs w:val="18"/>
        </w:rPr>
        <w:t>omparto</w:t>
      </w:r>
      <w:r w:rsidR="00BC6028">
        <w:rPr>
          <w:rFonts w:ascii="Calibri" w:hAnsi="Calibri" w:cs="Calibri"/>
          <w:sz w:val="18"/>
          <w:szCs w:val="18"/>
        </w:rPr>
        <w:t xml:space="preserve"> AST AN</w:t>
      </w:r>
      <w:r w:rsidR="00E44290">
        <w:rPr>
          <w:rFonts w:ascii="Calibri" w:hAnsi="Calibri" w:cs="Calibri"/>
          <w:sz w:val="18"/>
          <w:szCs w:val="18"/>
        </w:rPr>
        <w:t xml:space="preserve">, adottato con determina n. 169/2025, </w:t>
      </w:r>
      <w:r>
        <w:rPr>
          <w:rFonts w:ascii="Calibri" w:hAnsi="Calibri" w:cs="Calibri"/>
          <w:sz w:val="18"/>
          <w:szCs w:val="18"/>
        </w:rPr>
        <w:t xml:space="preserve">occorre procedere all’interpello finalizzato a verificare l’esistenza dell’interesse di eventuali altri dipendenti </w:t>
      </w:r>
      <w:r w:rsidR="00E44290">
        <w:rPr>
          <w:rFonts w:ascii="Calibri" w:hAnsi="Calibri" w:cs="Calibri"/>
          <w:sz w:val="18"/>
          <w:szCs w:val="18"/>
        </w:rPr>
        <w:t xml:space="preserve">dell’AST Ancona </w:t>
      </w:r>
      <w:r>
        <w:rPr>
          <w:rFonts w:ascii="Calibri" w:hAnsi="Calibri" w:cs="Calibri"/>
          <w:sz w:val="18"/>
          <w:szCs w:val="18"/>
        </w:rPr>
        <w:t xml:space="preserve">al trasferimento per mobilità compensativa ex art. 30 del D.lgs. </w:t>
      </w:r>
      <w:r w:rsidR="00BC6028">
        <w:rPr>
          <w:rFonts w:ascii="Calibri" w:hAnsi="Calibri" w:cs="Calibri"/>
          <w:sz w:val="18"/>
          <w:szCs w:val="18"/>
        </w:rPr>
        <w:t xml:space="preserve">n. 165 del 30.3.2001 </w:t>
      </w:r>
      <w:r>
        <w:rPr>
          <w:rFonts w:ascii="Calibri" w:hAnsi="Calibri" w:cs="Calibri"/>
          <w:sz w:val="18"/>
          <w:szCs w:val="18"/>
        </w:rPr>
        <w:t xml:space="preserve">e </w:t>
      </w:r>
      <w:proofErr w:type="spellStart"/>
      <w:r>
        <w:rPr>
          <w:rFonts w:ascii="Calibri" w:hAnsi="Calibri" w:cs="Calibri"/>
          <w:sz w:val="18"/>
          <w:szCs w:val="18"/>
        </w:rPr>
        <w:t>s.m.i.</w:t>
      </w:r>
      <w:proofErr w:type="spellEnd"/>
      <w:r>
        <w:rPr>
          <w:rFonts w:ascii="Calibri" w:hAnsi="Calibri" w:cs="Calibri"/>
          <w:sz w:val="18"/>
          <w:szCs w:val="18"/>
        </w:rPr>
        <w:t xml:space="preserve">, relativamente ai profili professionali/PA </w:t>
      </w:r>
      <w:r w:rsidR="00BC6028">
        <w:rPr>
          <w:rFonts w:ascii="Calibri" w:hAnsi="Calibri" w:cs="Calibri"/>
          <w:sz w:val="18"/>
          <w:szCs w:val="18"/>
        </w:rPr>
        <w:t>sopra riportati</w:t>
      </w:r>
      <w:r w:rsidR="00E44290">
        <w:rPr>
          <w:rFonts w:ascii="Calibri" w:hAnsi="Calibri" w:cs="Calibri"/>
          <w:sz w:val="18"/>
          <w:szCs w:val="18"/>
        </w:rPr>
        <w:t>;</w:t>
      </w:r>
    </w:p>
    <w:p w:rsidR="004A7131" w:rsidRPr="00DB4208" w:rsidRDefault="004A7131" w:rsidP="004A7131">
      <w:pPr>
        <w:jc w:val="center"/>
        <w:rPr>
          <w:rFonts w:ascii="Calibri" w:hAnsi="Calibri" w:cs="Calibri"/>
          <w:b/>
          <w:sz w:val="18"/>
          <w:szCs w:val="18"/>
        </w:rPr>
      </w:pPr>
      <w:r w:rsidRPr="00DB4208">
        <w:rPr>
          <w:rFonts w:ascii="Calibri" w:hAnsi="Calibri" w:cs="Calibri"/>
          <w:b/>
          <w:sz w:val="18"/>
          <w:szCs w:val="18"/>
        </w:rPr>
        <w:t>AVVISA</w:t>
      </w:r>
    </w:p>
    <w:p w:rsidR="004A7131" w:rsidRPr="00DB4208" w:rsidRDefault="004A7131" w:rsidP="004A7131">
      <w:pPr>
        <w:jc w:val="both"/>
        <w:rPr>
          <w:rFonts w:ascii="Calibri" w:hAnsi="Calibri" w:cs="Calibri"/>
          <w:sz w:val="18"/>
          <w:szCs w:val="18"/>
        </w:rPr>
      </w:pPr>
      <w:r w:rsidRPr="00A91031">
        <w:rPr>
          <w:rFonts w:ascii="Calibri" w:hAnsi="Calibri" w:cs="Calibri"/>
          <w:sz w:val="18"/>
          <w:szCs w:val="18"/>
        </w:rPr>
        <w:t>il personale dipendente a tempo indeterminato di questa AST Ancona</w:t>
      </w:r>
      <w:r w:rsidR="00DB4208" w:rsidRPr="00A91031">
        <w:rPr>
          <w:rFonts w:ascii="Calibri" w:hAnsi="Calibri" w:cs="Calibri"/>
          <w:sz w:val="18"/>
          <w:szCs w:val="18"/>
        </w:rPr>
        <w:t>,</w:t>
      </w:r>
      <w:r w:rsidRPr="00A91031">
        <w:rPr>
          <w:rFonts w:ascii="Calibri" w:hAnsi="Calibri" w:cs="Calibri"/>
          <w:sz w:val="18"/>
          <w:szCs w:val="18"/>
        </w:rPr>
        <w:t xml:space="preserve"> </w:t>
      </w:r>
      <w:r w:rsidR="00A91031">
        <w:rPr>
          <w:rFonts w:ascii="Calibri" w:hAnsi="Calibri" w:cs="Calibri"/>
          <w:sz w:val="18"/>
          <w:szCs w:val="18"/>
        </w:rPr>
        <w:t xml:space="preserve">che intenda </w:t>
      </w:r>
      <w:r w:rsidR="008015F6">
        <w:rPr>
          <w:rFonts w:ascii="Calibri" w:hAnsi="Calibri" w:cs="Calibri"/>
          <w:sz w:val="18"/>
          <w:szCs w:val="18"/>
        </w:rPr>
        <w:t xml:space="preserve">manifestare la propria disponibilità al trasferimento </w:t>
      </w:r>
      <w:r w:rsidR="00AE195E">
        <w:rPr>
          <w:rFonts w:ascii="Calibri" w:hAnsi="Calibri" w:cs="Calibri"/>
          <w:sz w:val="18"/>
          <w:szCs w:val="18"/>
        </w:rPr>
        <w:t xml:space="preserve">per compensazione nel medesimo profilo professionale </w:t>
      </w:r>
      <w:r w:rsidR="0092319A">
        <w:rPr>
          <w:rFonts w:ascii="Calibri" w:hAnsi="Calibri" w:cs="Calibri"/>
          <w:sz w:val="18"/>
          <w:szCs w:val="18"/>
        </w:rPr>
        <w:t xml:space="preserve">di inquadramento </w:t>
      </w:r>
      <w:r w:rsidR="00A91031">
        <w:rPr>
          <w:rFonts w:ascii="Calibri" w:hAnsi="Calibri" w:cs="Calibri"/>
          <w:sz w:val="18"/>
          <w:szCs w:val="18"/>
        </w:rPr>
        <w:t>presso uno degli enti di destinazione</w:t>
      </w:r>
      <w:r w:rsidR="00AB13C3">
        <w:rPr>
          <w:rFonts w:ascii="Calibri" w:hAnsi="Calibri" w:cs="Calibri"/>
          <w:sz w:val="18"/>
          <w:szCs w:val="18"/>
        </w:rPr>
        <w:t xml:space="preserve"> interessati dalla presente procedura</w:t>
      </w:r>
      <w:r w:rsidR="00AE195E">
        <w:rPr>
          <w:rFonts w:ascii="Calibri" w:hAnsi="Calibri" w:cs="Calibri"/>
          <w:sz w:val="18"/>
          <w:szCs w:val="18"/>
        </w:rPr>
        <w:t xml:space="preserve">, </w:t>
      </w:r>
      <w:r w:rsidR="00AB13C3">
        <w:rPr>
          <w:rFonts w:ascii="Calibri" w:hAnsi="Calibri" w:cs="Calibri"/>
          <w:sz w:val="18"/>
          <w:szCs w:val="18"/>
        </w:rPr>
        <w:t>dovrà far pervenire all’UOC</w:t>
      </w:r>
      <w:r w:rsidRPr="00DB4208">
        <w:rPr>
          <w:rFonts w:ascii="Calibri" w:hAnsi="Calibri" w:cs="Calibri"/>
          <w:sz w:val="18"/>
          <w:szCs w:val="18"/>
        </w:rPr>
        <w:t xml:space="preserve"> “Organizzazione risorse umane e politiche del personale”, </w:t>
      </w:r>
      <w:r w:rsidR="004C2441">
        <w:rPr>
          <w:rFonts w:ascii="Calibri" w:hAnsi="Calibri" w:cs="Calibri"/>
          <w:sz w:val="18"/>
          <w:szCs w:val="18"/>
        </w:rPr>
        <w:t xml:space="preserve">tramite gli Uffici del Protocollo o mediante invio all’indirizzo </w:t>
      </w:r>
      <w:proofErr w:type="spellStart"/>
      <w:r w:rsidR="004C2441">
        <w:rPr>
          <w:rFonts w:ascii="Calibri" w:hAnsi="Calibri" w:cs="Calibri"/>
          <w:sz w:val="18"/>
          <w:szCs w:val="18"/>
        </w:rPr>
        <w:t>pec</w:t>
      </w:r>
      <w:proofErr w:type="spellEnd"/>
      <w:r w:rsidR="004C2441">
        <w:rPr>
          <w:rFonts w:ascii="Calibri" w:hAnsi="Calibri" w:cs="Calibri"/>
          <w:sz w:val="18"/>
          <w:szCs w:val="18"/>
        </w:rPr>
        <w:t xml:space="preserve"> </w:t>
      </w:r>
      <w:hyperlink r:id="rId7" w:history="1">
        <w:r w:rsidR="004C2441" w:rsidRPr="00C341E3">
          <w:rPr>
            <w:rStyle w:val="Collegamentoipertestuale"/>
            <w:rFonts w:ascii="Calibri" w:hAnsi="Calibri" w:cs="Calibri"/>
            <w:sz w:val="18"/>
            <w:szCs w:val="18"/>
          </w:rPr>
          <w:t>ast.ancona@emarche.it</w:t>
        </w:r>
      </w:hyperlink>
      <w:r w:rsidR="004C2441">
        <w:rPr>
          <w:rFonts w:ascii="Calibri" w:hAnsi="Calibri" w:cs="Calibri"/>
          <w:sz w:val="18"/>
          <w:szCs w:val="18"/>
        </w:rPr>
        <w:t xml:space="preserve">, </w:t>
      </w:r>
      <w:r w:rsidRPr="00DB4208">
        <w:rPr>
          <w:rFonts w:ascii="Calibri" w:hAnsi="Calibri" w:cs="Calibri"/>
          <w:sz w:val="18"/>
          <w:szCs w:val="18"/>
        </w:rPr>
        <w:t>apposita domanda di candidatura secondo il fac-</w:t>
      </w:r>
      <w:r w:rsidRPr="00DB4208">
        <w:rPr>
          <w:rFonts w:ascii="Calibri" w:hAnsi="Calibri" w:cs="Calibri"/>
          <w:sz w:val="18"/>
          <w:szCs w:val="18"/>
        </w:rPr>
        <w:lastRenderedPageBreak/>
        <w:t>si</w:t>
      </w:r>
      <w:r w:rsidR="002634F1">
        <w:rPr>
          <w:rFonts w:ascii="Calibri" w:hAnsi="Calibri" w:cs="Calibri"/>
          <w:sz w:val="18"/>
          <w:szCs w:val="18"/>
        </w:rPr>
        <w:t xml:space="preserve">mile allegato, </w:t>
      </w:r>
      <w:r w:rsidR="0092319A" w:rsidRPr="0092319A">
        <w:rPr>
          <w:rFonts w:ascii="Calibri" w:hAnsi="Calibri" w:cs="Calibri"/>
          <w:b/>
          <w:sz w:val="18"/>
          <w:szCs w:val="18"/>
        </w:rPr>
        <w:t xml:space="preserve">entro e non oltre il </w:t>
      </w:r>
      <w:r w:rsidR="0092319A" w:rsidRPr="0092319A">
        <w:rPr>
          <w:rFonts w:ascii="Calibri" w:hAnsi="Calibri" w:cs="Calibri"/>
          <w:sz w:val="18"/>
          <w:szCs w:val="18"/>
        </w:rPr>
        <w:t>_______________,</w:t>
      </w:r>
      <w:r w:rsidR="0092319A">
        <w:rPr>
          <w:rFonts w:ascii="Calibri" w:hAnsi="Calibri" w:cs="Calibri"/>
          <w:sz w:val="18"/>
          <w:szCs w:val="18"/>
        </w:rPr>
        <w:t xml:space="preserve"> </w:t>
      </w:r>
      <w:r w:rsidRPr="00DB4208">
        <w:rPr>
          <w:rFonts w:ascii="Calibri" w:hAnsi="Calibri" w:cs="Calibri"/>
          <w:sz w:val="18"/>
          <w:szCs w:val="18"/>
        </w:rPr>
        <w:t xml:space="preserve">significando che le domande presentate successivamente non saranno prese in considerazione ai fini del presente interpello; </w:t>
      </w:r>
    </w:p>
    <w:p w:rsidR="004A7131" w:rsidRPr="002634F1" w:rsidRDefault="004A7131" w:rsidP="004A7131">
      <w:pPr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                       </w:t>
      </w:r>
      <w:r w:rsidRPr="002634F1">
        <w:rPr>
          <w:rFonts w:ascii="Calibri" w:hAnsi="Calibri" w:cs="Calibri"/>
          <w:b/>
          <w:sz w:val="18"/>
          <w:szCs w:val="18"/>
        </w:rPr>
        <w:t>PRECISA</w:t>
      </w:r>
    </w:p>
    <w:p w:rsidR="004A7131" w:rsidRDefault="00AB13C3" w:rsidP="004A713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</w:t>
      </w:r>
      <w:r w:rsidR="004A7131">
        <w:rPr>
          <w:rFonts w:ascii="Calibri" w:hAnsi="Calibri" w:cs="Calibri"/>
          <w:sz w:val="18"/>
          <w:szCs w:val="18"/>
        </w:rPr>
        <w:t xml:space="preserve">he in presenza di una o più domande riferite alla stessa mobilità per compensazione (profilo professionale/PA di trasferimento), oltre a quelle già acquisite,  per effetto delle quali è stato avviato il presente interpello, </w:t>
      </w:r>
      <w:r w:rsidR="00DB4208">
        <w:rPr>
          <w:rFonts w:ascii="Calibri" w:hAnsi="Calibri" w:cs="Calibri"/>
          <w:sz w:val="18"/>
          <w:szCs w:val="18"/>
        </w:rPr>
        <w:t>al fine di indivi</w:t>
      </w:r>
      <w:r w:rsidR="002634F1">
        <w:rPr>
          <w:rFonts w:ascii="Calibri" w:hAnsi="Calibri" w:cs="Calibri"/>
          <w:sz w:val="18"/>
          <w:szCs w:val="18"/>
        </w:rPr>
        <w:t>duare il dipendente in mobilità</w:t>
      </w:r>
      <w:r w:rsidR="004C2441">
        <w:rPr>
          <w:rFonts w:ascii="Calibri" w:hAnsi="Calibri" w:cs="Calibri"/>
          <w:sz w:val="18"/>
          <w:szCs w:val="18"/>
        </w:rPr>
        <w:t xml:space="preserve"> </w:t>
      </w:r>
      <w:r w:rsidR="00DB4208">
        <w:rPr>
          <w:rFonts w:ascii="Calibri" w:hAnsi="Calibri" w:cs="Calibri"/>
          <w:sz w:val="18"/>
          <w:szCs w:val="18"/>
        </w:rPr>
        <w:t xml:space="preserve">in uscita, </w:t>
      </w:r>
      <w:r w:rsidR="004C2441">
        <w:rPr>
          <w:rFonts w:ascii="Calibri" w:hAnsi="Calibri" w:cs="Calibri"/>
          <w:sz w:val="18"/>
          <w:szCs w:val="18"/>
        </w:rPr>
        <w:t xml:space="preserve">si procederà a stilare apposita graduatoria tra </w:t>
      </w:r>
      <w:r>
        <w:rPr>
          <w:rFonts w:ascii="Calibri" w:hAnsi="Calibri" w:cs="Calibri"/>
          <w:sz w:val="18"/>
          <w:szCs w:val="18"/>
        </w:rPr>
        <w:t xml:space="preserve">i candidati </w:t>
      </w:r>
      <w:r w:rsidR="004C2441">
        <w:rPr>
          <w:rFonts w:ascii="Calibri" w:hAnsi="Calibri" w:cs="Calibri"/>
          <w:sz w:val="18"/>
          <w:szCs w:val="18"/>
        </w:rPr>
        <w:t>aspiranti</w:t>
      </w:r>
      <w:r w:rsidR="0092319A">
        <w:rPr>
          <w:rFonts w:ascii="Calibri" w:hAnsi="Calibri" w:cs="Calibri"/>
          <w:sz w:val="18"/>
          <w:szCs w:val="18"/>
        </w:rPr>
        <w:t xml:space="preserve"> al trasferimento</w:t>
      </w:r>
      <w:r w:rsidR="004C2441">
        <w:rPr>
          <w:rFonts w:ascii="Calibri" w:hAnsi="Calibri" w:cs="Calibri"/>
          <w:sz w:val="18"/>
          <w:szCs w:val="18"/>
        </w:rPr>
        <w:t>, secondo i criteri e le modalità previste d</w:t>
      </w:r>
      <w:r w:rsidR="004A7131">
        <w:rPr>
          <w:rFonts w:ascii="Calibri" w:hAnsi="Calibri" w:cs="Calibri"/>
          <w:sz w:val="18"/>
          <w:szCs w:val="18"/>
        </w:rPr>
        <w:t>al</w:t>
      </w:r>
      <w:r w:rsidR="00DB4208">
        <w:rPr>
          <w:rFonts w:ascii="Calibri" w:hAnsi="Calibri" w:cs="Calibri"/>
          <w:sz w:val="18"/>
          <w:szCs w:val="18"/>
        </w:rPr>
        <w:t>l’art</w:t>
      </w:r>
      <w:r w:rsidR="004C2441">
        <w:rPr>
          <w:rFonts w:ascii="Calibri" w:hAnsi="Calibri" w:cs="Calibri"/>
          <w:sz w:val="18"/>
          <w:szCs w:val="18"/>
        </w:rPr>
        <w:t xml:space="preserve">. 8 punti 1, 2, 3, 4 e 6 del </w:t>
      </w:r>
      <w:r w:rsidR="004A7131">
        <w:rPr>
          <w:rFonts w:ascii="Calibri" w:hAnsi="Calibri" w:cs="Calibri"/>
          <w:sz w:val="18"/>
          <w:szCs w:val="18"/>
        </w:rPr>
        <w:t xml:space="preserve">Regolamento </w:t>
      </w:r>
      <w:r w:rsidR="00DB4208">
        <w:rPr>
          <w:rFonts w:ascii="Calibri" w:hAnsi="Calibri" w:cs="Calibri"/>
          <w:sz w:val="18"/>
          <w:szCs w:val="18"/>
        </w:rPr>
        <w:t xml:space="preserve">per la mobilità </w:t>
      </w:r>
      <w:r w:rsidR="0092319A">
        <w:rPr>
          <w:rFonts w:ascii="Calibri" w:hAnsi="Calibri" w:cs="Calibri"/>
          <w:sz w:val="18"/>
          <w:szCs w:val="18"/>
        </w:rPr>
        <w:t xml:space="preserve">esterna </w:t>
      </w:r>
      <w:r w:rsidR="00DB4208">
        <w:rPr>
          <w:rFonts w:ascii="Calibri" w:hAnsi="Calibri" w:cs="Calibri"/>
          <w:sz w:val="18"/>
          <w:szCs w:val="18"/>
        </w:rPr>
        <w:t>del personale del Comparto AST AN</w:t>
      </w:r>
      <w:r w:rsidR="004A7131">
        <w:rPr>
          <w:rFonts w:ascii="Calibri" w:hAnsi="Calibri" w:cs="Calibri"/>
          <w:sz w:val="18"/>
          <w:szCs w:val="18"/>
        </w:rPr>
        <w:t xml:space="preserve">, </w:t>
      </w:r>
      <w:r w:rsidR="008015F6">
        <w:rPr>
          <w:rFonts w:ascii="Calibri" w:hAnsi="Calibri" w:cs="Calibri"/>
          <w:sz w:val="18"/>
          <w:szCs w:val="18"/>
        </w:rPr>
        <w:t>adottato</w:t>
      </w:r>
      <w:r w:rsidR="004A7131">
        <w:rPr>
          <w:rFonts w:ascii="Calibri" w:hAnsi="Calibri" w:cs="Calibri"/>
          <w:sz w:val="18"/>
          <w:szCs w:val="18"/>
        </w:rPr>
        <w:t xml:space="preserve"> con </w:t>
      </w:r>
      <w:r w:rsidR="00DB4208">
        <w:rPr>
          <w:rFonts w:ascii="Calibri" w:hAnsi="Calibri" w:cs="Calibri"/>
          <w:color w:val="000000"/>
          <w:sz w:val="18"/>
          <w:szCs w:val="18"/>
        </w:rPr>
        <w:t xml:space="preserve">determina </w:t>
      </w:r>
      <w:r w:rsidR="0092319A">
        <w:rPr>
          <w:rFonts w:ascii="Calibri" w:hAnsi="Calibri" w:cs="Calibri"/>
          <w:color w:val="000000"/>
          <w:sz w:val="18"/>
          <w:szCs w:val="18"/>
        </w:rPr>
        <w:t xml:space="preserve">del Direttore Generale AST AN </w:t>
      </w:r>
      <w:r w:rsidR="00DB4208">
        <w:rPr>
          <w:rFonts w:ascii="Calibri" w:hAnsi="Calibri" w:cs="Calibri"/>
          <w:color w:val="000000"/>
          <w:sz w:val="18"/>
          <w:szCs w:val="18"/>
        </w:rPr>
        <w:t>n. 169/2025</w:t>
      </w:r>
      <w:r w:rsidR="004C2441">
        <w:rPr>
          <w:rFonts w:ascii="Calibri" w:hAnsi="Calibri" w:cs="Calibri"/>
          <w:color w:val="000000"/>
          <w:sz w:val="18"/>
          <w:szCs w:val="18"/>
        </w:rPr>
        <w:t xml:space="preserve">; </w:t>
      </w:r>
    </w:p>
    <w:p w:rsidR="004A7131" w:rsidRPr="000B6BB8" w:rsidRDefault="004A7131" w:rsidP="004A71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</w:rPr>
      </w:pPr>
    </w:p>
    <w:p w:rsidR="0092319A" w:rsidRPr="0092319A" w:rsidRDefault="004A7131" w:rsidP="0092319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che</w:t>
      </w:r>
      <w:proofErr w:type="gramEnd"/>
      <w:r>
        <w:rPr>
          <w:rFonts w:ascii="Calibri" w:hAnsi="Calibri" w:cs="Calibri"/>
          <w:sz w:val="18"/>
          <w:szCs w:val="18"/>
        </w:rPr>
        <w:t xml:space="preserve"> in caso</w:t>
      </w:r>
      <w:r w:rsidR="00E31367">
        <w:rPr>
          <w:rFonts w:ascii="Calibri" w:hAnsi="Calibri" w:cs="Calibri"/>
          <w:sz w:val="18"/>
          <w:szCs w:val="18"/>
        </w:rPr>
        <w:t xml:space="preserve"> non dovessero pervenire manifestazioni di interesse</w:t>
      </w:r>
      <w:r w:rsidR="00AB13C3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si procederà a formalizzare </w:t>
      </w:r>
      <w:r w:rsidR="004C2441">
        <w:rPr>
          <w:rFonts w:ascii="Calibri" w:hAnsi="Calibri" w:cs="Calibri"/>
          <w:sz w:val="18"/>
          <w:szCs w:val="18"/>
        </w:rPr>
        <w:t>l’accoglimento della domanda di mobilità per compensazione in uscita</w:t>
      </w:r>
      <w:r w:rsidR="00AB13C3">
        <w:rPr>
          <w:rFonts w:ascii="Calibri" w:hAnsi="Calibri" w:cs="Calibri"/>
          <w:sz w:val="18"/>
          <w:szCs w:val="18"/>
        </w:rPr>
        <w:t>,</w:t>
      </w:r>
      <w:r w:rsidR="004C2441">
        <w:rPr>
          <w:rFonts w:ascii="Calibri" w:hAnsi="Calibri" w:cs="Calibri"/>
          <w:sz w:val="18"/>
          <w:szCs w:val="18"/>
        </w:rPr>
        <w:t xml:space="preserve"> in capo al dipendente dell’AST Ancona che ha</w:t>
      </w:r>
      <w:r w:rsidR="00AB13C3">
        <w:rPr>
          <w:rFonts w:ascii="Calibri" w:hAnsi="Calibri" w:cs="Calibri"/>
          <w:sz w:val="18"/>
          <w:szCs w:val="18"/>
        </w:rPr>
        <w:t xml:space="preserve"> attivato la procedura</w:t>
      </w:r>
      <w:r w:rsidRPr="004C2441">
        <w:rPr>
          <w:rFonts w:ascii="Calibri" w:hAnsi="Calibri" w:cs="Calibri"/>
          <w:sz w:val="18"/>
          <w:szCs w:val="18"/>
        </w:rPr>
        <w:t xml:space="preserve"> </w:t>
      </w:r>
      <w:r w:rsidR="00AB13C3">
        <w:rPr>
          <w:rFonts w:ascii="Calibri" w:hAnsi="Calibri" w:cs="Calibri"/>
          <w:sz w:val="18"/>
          <w:szCs w:val="18"/>
        </w:rPr>
        <w:t xml:space="preserve">di interscambio </w:t>
      </w:r>
      <w:r w:rsidRPr="004C2441">
        <w:rPr>
          <w:rFonts w:ascii="Calibri" w:hAnsi="Calibri" w:cs="Calibri"/>
          <w:sz w:val="18"/>
          <w:szCs w:val="18"/>
        </w:rPr>
        <w:t xml:space="preserve">con la presentazione </w:t>
      </w:r>
      <w:r w:rsidR="00E31367">
        <w:rPr>
          <w:rFonts w:ascii="Calibri" w:hAnsi="Calibri" w:cs="Calibri"/>
          <w:sz w:val="18"/>
          <w:szCs w:val="18"/>
        </w:rPr>
        <w:t>della domanda congiunta di mobilità</w:t>
      </w:r>
      <w:r w:rsidR="00AB13C3">
        <w:rPr>
          <w:rFonts w:ascii="Calibri" w:hAnsi="Calibri" w:cs="Calibri"/>
          <w:sz w:val="18"/>
          <w:szCs w:val="18"/>
        </w:rPr>
        <w:t>,</w:t>
      </w:r>
      <w:r w:rsidR="00E31367">
        <w:rPr>
          <w:rFonts w:ascii="Calibri" w:hAnsi="Calibri" w:cs="Calibri"/>
          <w:sz w:val="18"/>
          <w:szCs w:val="18"/>
        </w:rPr>
        <w:t xml:space="preserve"> pervenuta al protocollo aziendale entro e non oltre il 5/9/2025;</w:t>
      </w:r>
    </w:p>
    <w:p w:rsidR="00333B6F" w:rsidRPr="00333B6F" w:rsidRDefault="00333B6F" w:rsidP="00333B6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333B6F" w:rsidRDefault="00333B6F" w:rsidP="00333B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che</w:t>
      </w:r>
      <w:proofErr w:type="gramEnd"/>
      <w:r>
        <w:rPr>
          <w:rFonts w:ascii="Calibri" w:hAnsi="Calibri" w:cs="Calibri"/>
          <w:color w:val="000000"/>
          <w:sz w:val="18"/>
          <w:szCs w:val="18"/>
        </w:rPr>
        <w:t xml:space="preserve"> ai sensi di quanto previsto dal Rego</w:t>
      </w:r>
      <w:r w:rsidR="00793E76">
        <w:rPr>
          <w:rFonts w:ascii="Calibri" w:hAnsi="Calibri" w:cs="Calibri"/>
          <w:color w:val="000000"/>
          <w:sz w:val="18"/>
          <w:szCs w:val="18"/>
        </w:rPr>
        <w:t xml:space="preserve">lamento </w:t>
      </w:r>
      <w:r w:rsidR="00240468">
        <w:rPr>
          <w:rFonts w:ascii="Calibri" w:hAnsi="Calibri" w:cs="Calibri"/>
          <w:color w:val="000000"/>
          <w:sz w:val="18"/>
          <w:szCs w:val="18"/>
        </w:rPr>
        <w:t xml:space="preserve">Aziendale </w:t>
      </w:r>
      <w:r w:rsidR="00793E76">
        <w:rPr>
          <w:rFonts w:ascii="Calibri" w:hAnsi="Calibri" w:cs="Calibri"/>
          <w:color w:val="000000"/>
          <w:sz w:val="18"/>
          <w:szCs w:val="18"/>
        </w:rPr>
        <w:t>per la mobilità del personale comparto</w:t>
      </w:r>
      <w:r>
        <w:rPr>
          <w:rFonts w:ascii="Calibri" w:hAnsi="Calibri" w:cs="Calibri"/>
          <w:color w:val="000000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il dipendente che nei due anni precedenti risulti trasferito per mobilità </w:t>
      </w:r>
      <w:r w:rsidR="00793E76">
        <w:rPr>
          <w:rFonts w:ascii="Calibri" w:hAnsi="Calibri" w:cs="Calibri"/>
          <w:sz w:val="18"/>
          <w:szCs w:val="18"/>
        </w:rPr>
        <w:t>in applicazione dello stesso R</w:t>
      </w:r>
      <w:r>
        <w:rPr>
          <w:rFonts w:ascii="Calibri" w:hAnsi="Calibri" w:cs="Calibri"/>
          <w:sz w:val="18"/>
          <w:szCs w:val="18"/>
        </w:rPr>
        <w:t>egolamento non può partecipare alla presente procedura.</w:t>
      </w:r>
    </w:p>
    <w:p w:rsidR="004A7131" w:rsidRPr="000B6BB8" w:rsidRDefault="004A7131" w:rsidP="004A713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:rsidR="00E31367" w:rsidRDefault="004A7131" w:rsidP="004A713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L’Amministrazione si riserva in ogni caso il diritto di sospendere, interrompere o modificare i termini del presente interpello, fermo restando che in capo ai partecipanti non sorgerà alcun diritto al trasferimento poiché lo stesso, nel rispetto dei principi di imparzialità e trasparenza di cui all’art. 30 del citato D.lgs. 165/2001 e </w:t>
      </w:r>
      <w:proofErr w:type="spellStart"/>
      <w:r>
        <w:rPr>
          <w:rFonts w:ascii="Calibri" w:hAnsi="Calibri" w:cs="Calibri"/>
          <w:sz w:val="18"/>
          <w:szCs w:val="18"/>
        </w:rPr>
        <w:t>s.m.i.</w:t>
      </w:r>
      <w:proofErr w:type="spellEnd"/>
      <w:r>
        <w:rPr>
          <w:rFonts w:ascii="Calibri" w:hAnsi="Calibri" w:cs="Calibri"/>
          <w:sz w:val="18"/>
          <w:szCs w:val="18"/>
        </w:rPr>
        <w:t>, è volto ad accertare l’interesse da parte di altri dipendenti, rispetto a coloro i quali hanno proposto la mobilità compensativa</w:t>
      </w:r>
      <w:r w:rsidR="00333B6F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di cui alle domande congiunte pervenute al</w:t>
      </w:r>
      <w:r w:rsidR="00E31367">
        <w:rPr>
          <w:rFonts w:ascii="Calibri" w:hAnsi="Calibri" w:cs="Calibri"/>
          <w:sz w:val="18"/>
          <w:szCs w:val="18"/>
        </w:rPr>
        <w:t xml:space="preserve"> protocollo entro il 5/9/2025.</w:t>
      </w:r>
    </w:p>
    <w:p w:rsidR="00E31367" w:rsidRDefault="00E31367" w:rsidP="004A713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Con riferimento alla domanda di mobilità per compensazione in entrata presso l’AST di Ancona, l’accoglimento è subordinato alla valutazione positiva di un colloquio,</w:t>
      </w:r>
      <w:r w:rsidR="00927A1A">
        <w:rPr>
          <w:rFonts w:ascii="Calibri" w:hAnsi="Calibri" w:cs="Calibri"/>
          <w:sz w:val="18"/>
          <w:szCs w:val="18"/>
        </w:rPr>
        <w:t xml:space="preserve"> da parte di Commissione all’uopo nominata,</w:t>
      </w:r>
      <w:r w:rsidR="00380C6E">
        <w:rPr>
          <w:rFonts w:ascii="Calibri" w:hAnsi="Calibri" w:cs="Calibri"/>
          <w:sz w:val="18"/>
          <w:szCs w:val="18"/>
        </w:rPr>
        <w:t xml:space="preserve"> </w:t>
      </w:r>
      <w:r w:rsidR="00927A1A">
        <w:rPr>
          <w:rFonts w:ascii="Calibri" w:hAnsi="Calibri" w:cs="Calibri"/>
          <w:sz w:val="18"/>
          <w:szCs w:val="18"/>
        </w:rPr>
        <w:t xml:space="preserve">volto a verificare le competenze del candidato aspirante al trasferimento presso questa Azienda, in relazione al posto (UOC/Servizio) da ricoprire, </w:t>
      </w:r>
      <w:r w:rsidR="00380C6E">
        <w:rPr>
          <w:rFonts w:ascii="Calibri" w:hAnsi="Calibri" w:cs="Calibri"/>
          <w:sz w:val="18"/>
          <w:szCs w:val="18"/>
        </w:rPr>
        <w:t>effettuato con le modalità di cui al</w:t>
      </w:r>
      <w:r w:rsidR="00927A1A">
        <w:rPr>
          <w:rFonts w:ascii="Calibri" w:hAnsi="Calibri" w:cs="Calibri"/>
          <w:sz w:val="18"/>
          <w:szCs w:val="18"/>
        </w:rPr>
        <w:t>l’art. 9 del Regolamento per la mobilità esterna del personale del Comparto AST AN.</w:t>
      </w:r>
    </w:p>
    <w:p w:rsidR="00927A1A" w:rsidRDefault="00E31367" w:rsidP="004A713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La mobilità per compensazione è in ogni caso subordinata al nulla osta dell’amministrazione di provenienza</w:t>
      </w:r>
      <w:r w:rsidR="00333B6F">
        <w:rPr>
          <w:rFonts w:ascii="Calibri" w:hAnsi="Calibri" w:cs="Calibri"/>
          <w:sz w:val="18"/>
          <w:szCs w:val="18"/>
        </w:rPr>
        <w:t xml:space="preserve"> e di quella di destinazione</w:t>
      </w:r>
      <w:r w:rsidR="00927A1A">
        <w:rPr>
          <w:rFonts w:ascii="Calibri" w:hAnsi="Calibri" w:cs="Calibri"/>
          <w:sz w:val="18"/>
          <w:szCs w:val="18"/>
        </w:rPr>
        <w:t>.</w:t>
      </w:r>
    </w:p>
    <w:p w:rsidR="00380C6E" w:rsidRDefault="00380C6E" w:rsidP="004A713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L’immissione in servizio del dipendente trasferito </w:t>
      </w:r>
      <w:r w:rsidR="002634F1">
        <w:rPr>
          <w:rFonts w:ascii="Calibri" w:hAnsi="Calibri" w:cs="Calibri"/>
          <w:sz w:val="18"/>
          <w:szCs w:val="18"/>
        </w:rPr>
        <w:t xml:space="preserve">in entrata </w:t>
      </w:r>
      <w:r>
        <w:rPr>
          <w:rFonts w:ascii="Calibri" w:hAnsi="Calibri" w:cs="Calibri"/>
          <w:sz w:val="18"/>
          <w:szCs w:val="18"/>
        </w:rPr>
        <w:t xml:space="preserve">è </w:t>
      </w:r>
      <w:r w:rsidR="00927A1A">
        <w:rPr>
          <w:rFonts w:ascii="Calibri" w:hAnsi="Calibri" w:cs="Calibri"/>
          <w:sz w:val="18"/>
          <w:szCs w:val="18"/>
        </w:rPr>
        <w:t xml:space="preserve">inoltre </w:t>
      </w:r>
      <w:r>
        <w:rPr>
          <w:rFonts w:ascii="Calibri" w:hAnsi="Calibri" w:cs="Calibri"/>
          <w:sz w:val="18"/>
          <w:szCs w:val="18"/>
        </w:rPr>
        <w:t xml:space="preserve">subordinata all’accertamento della idoneità </w:t>
      </w:r>
      <w:proofErr w:type="spellStart"/>
      <w:r>
        <w:rPr>
          <w:rFonts w:ascii="Calibri" w:hAnsi="Calibri" w:cs="Calibri"/>
          <w:sz w:val="18"/>
          <w:szCs w:val="18"/>
        </w:rPr>
        <w:t>psico</w:t>
      </w:r>
      <w:proofErr w:type="spellEnd"/>
      <w:r>
        <w:rPr>
          <w:rFonts w:ascii="Calibri" w:hAnsi="Calibri" w:cs="Calibri"/>
          <w:sz w:val="18"/>
          <w:szCs w:val="18"/>
        </w:rPr>
        <w:t xml:space="preserve"> – fisica, da parte del Medico Competente, ai sensi del </w:t>
      </w:r>
      <w:proofErr w:type="spellStart"/>
      <w:r>
        <w:rPr>
          <w:rFonts w:ascii="Calibri" w:hAnsi="Calibri" w:cs="Calibri"/>
          <w:sz w:val="18"/>
          <w:szCs w:val="18"/>
        </w:rPr>
        <w:t>D.Lgs.</w:t>
      </w:r>
      <w:proofErr w:type="spellEnd"/>
      <w:r>
        <w:rPr>
          <w:rFonts w:ascii="Calibri" w:hAnsi="Calibri" w:cs="Calibri"/>
          <w:sz w:val="18"/>
          <w:szCs w:val="18"/>
        </w:rPr>
        <w:t xml:space="preserve"> 81/2008, alle mansioni proprie della qualifica, profilo professionale e UOC/Servizio del posto da ricoprire. Nel caso di non idoneità ovvero di prescrizioni per le quali il dipendente non possa essere assegnato alla UOC/Servizio, ricoperto dall’altro candidato, la procedura verrà interrotta.</w:t>
      </w:r>
    </w:p>
    <w:p w:rsidR="004A7131" w:rsidRDefault="004A7131" w:rsidP="004A713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Per qualsiasi informazione gli interessati potranno rivolgersi agli uffici dell’</w:t>
      </w:r>
      <w:r w:rsidR="00333B6F">
        <w:rPr>
          <w:rFonts w:ascii="Calibri" w:hAnsi="Calibri" w:cs="Calibri"/>
          <w:sz w:val="18"/>
          <w:szCs w:val="18"/>
        </w:rPr>
        <w:t>UOC</w:t>
      </w:r>
      <w:r>
        <w:rPr>
          <w:rFonts w:ascii="Calibri" w:hAnsi="Calibri" w:cs="Calibri"/>
          <w:sz w:val="18"/>
          <w:szCs w:val="18"/>
        </w:rPr>
        <w:t xml:space="preserve"> “Organizzazione risorse um</w:t>
      </w:r>
      <w:r w:rsidR="00333B6F">
        <w:rPr>
          <w:rFonts w:ascii="Calibri" w:hAnsi="Calibri" w:cs="Calibri"/>
          <w:sz w:val="18"/>
          <w:szCs w:val="18"/>
        </w:rPr>
        <w:t xml:space="preserve">ane e politiche del personale” </w:t>
      </w:r>
      <w:proofErr w:type="gramStart"/>
      <w:r w:rsidR="00333B6F">
        <w:rPr>
          <w:rFonts w:ascii="Calibri" w:hAnsi="Calibri" w:cs="Calibri"/>
          <w:sz w:val="18"/>
          <w:szCs w:val="18"/>
        </w:rPr>
        <w:t>dell’ AST</w:t>
      </w:r>
      <w:proofErr w:type="gramEnd"/>
      <w:r w:rsidR="00333B6F">
        <w:rPr>
          <w:rFonts w:ascii="Calibri" w:hAnsi="Calibri" w:cs="Calibri"/>
          <w:sz w:val="18"/>
          <w:szCs w:val="18"/>
        </w:rPr>
        <w:t xml:space="preserve"> Ancona, </w:t>
      </w:r>
      <w:r>
        <w:rPr>
          <w:rFonts w:ascii="Calibri" w:hAnsi="Calibri" w:cs="Calibri"/>
          <w:sz w:val="18"/>
          <w:szCs w:val="18"/>
        </w:rPr>
        <w:t>come precisato in calce al presente avviso consultabile nell’Albo pretorio on-line, AST ANCONA (</w:t>
      </w:r>
      <w:hyperlink r:id="rId8" w:history="1">
        <w:r>
          <w:rPr>
            <w:rStyle w:val="Collegamentoipertestuale"/>
            <w:rFonts w:ascii="Calibri" w:hAnsi="Calibri" w:cs="Calibri"/>
            <w:sz w:val="18"/>
            <w:szCs w:val="18"/>
          </w:rPr>
          <w:t>http://www.asur.marche.it</w:t>
        </w:r>
      </w:hyperlink>
      <w:r>
        <w:rPr>
          <w:rFonts w:ascii="Calibri" w:hAnsi="Calibri" w:cs="Calibri"/>
          <w:sz w:val="18"/>
          <w:szCs w:val="18"/>
        </w:rPr>
        <w:t>)</w:t>
      </w:r>
      <w:r w:rsidR="00454E75">
        <w:rPr>
          <w:rFonts w:ascii="Calibri" w:hAnsi="Calibri" w:cs="Calibri"/>
          <w:sz w:val="18"/>
          <w:szCs w:val="18"/>
        </w:rPr>
        <w:t>.</w:t>
      </w:r>
      <w:bookmarkStart w:id="0" w:name="_GoBack"/>
      <w:bookmarkEnd w:id="0"/>
    </w:p>
    <w:p w:rsidR="004A7131" w:rsidRDefault="00295E83" w:rsidP="004A7131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Senigallia, </w:t>
      </w:r>
      <w:r w:rsidR="00380C6E">
        <w:rPr>
          <w:rFonts w:ascii="Calibri" w:hAnsi="Calibri" w:cs="Calibri"/>
          <w:sz w:val="18"/>
          <w:szCs w:val="18"/>
        </w:rPr>
        <w:t>_______________</w:t>
      </w:r>
      <w:r w:rsidR="004A7131">
        <w:rPr>
          <w:rFonts w:ascii="Calibri" w:hAnsi="Calibri" w:cs="Calibri"/>
          <w:sz w:val="18"/>
          <w:szCs w:val="18"/>
        </w:rPr>
        <w:tab/>
      </w:r>
      <w:r w:rsidR="004A7131">
        <w:rPr>
          <w:rFonts w:ascii="Calibri" w:hAnsi="Calibri" w:cs="Calibri"/>
          <w:sz w:val="18"/>
          <w:szCs w:val="18"/>
        </w:rPr>
        <w:tab/>
      </w:r>
      <w:r w:rsidR="004A7131">
        <w:rPr>
          <w:rFonts w:ascii="Calibri" w:hAnsi="Calibri" w:cs="Calibri"/>
          <w:sz w:val="18"/>
          <w:szCs w:val="18"/>
        </w:rPr>
        <w:tab/>
      </w:r>
      <w:r w:rsidR="004A7131">
        <w:rPr>
          <w:rFonts w:ascii="Calibri" w:hAnsi="Calibri" w:cs="Calibri"/>
          <w:sz w:val="18"/>
          <w:szCs w:val="18"/>
        </w:rPr>
        <w:tab/>
      </w:r>
      <w:r w:rsidR="004A7131">
        <w:rPr>
          <w:rFonts w:ascii="Calibri" w:hAnsi="Calibri" w:cs="Calibri"/>
          <w:sz w:val="18"/>
          <w:szCs w:val="18"/>
        </w:rPr>
        <w:tab/>
      </w:r>
      <w:r w:rsidR="004A7131">
        <w:rPr>
          <w:rFonts w:ascii="Calibri" w:hAnsi="Calibri" w:cs="Calibri"/>
          <w:sz w:val="18"/>
          <w:szCs w:val="18"/>
        </w:rPr>
        <w:tab/>
      </w:r>
      <w:r w:rsidR="004A7131">
        <w:rPr>
          <w:rFonts w:ascii="Calibri" w:hAnsi="Calibri" w:cs="Calibri"/>
          <w:sz w:val="18"/>
          <w:szCs w:val="18"/>
        </w:rPr>
        <w:tab/>
      </w:r>
    </w:p>
    <w:p w:rsidR="004A7131" w:rsidRPr="000B6BB8" w:rsidRDefault="004A7131" w:rsidP="004A7131">
      <w:pPr>
        <w:spacing w:line="240" w:lineRule="auto"/>
        <w:ind w:left="4963" w:firstLine="709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IL DIRETTORE </w:t>
      </w:r>
      <w:r w:rsidR="00380C6E">
        <w:rPr>
          <w:rFonts w:ascii="Calibri" w:hAnsi="Calibri" w:cs="Calibri"/>
          <w:color w:val="000000"/>
          <w:sz w:val="18"/>
          <w:szCs w:val="18"/>
        </w:rPr>
        <w:t xml:space="preserve">UOC </w:t>
      </w:r>
      <w:r>
        <w:rPr>
          <w:rFonts w:ascii="Calibri" w:hAnsi="Calibri" w:cs="Calibri"/>
          <w:color w:val="000000"/>
          <w:sz w:val="18"/>
          <w:szCs w:val="18"/>
        </w:rPr>
        <w:t>PERSONALE</w:t>
      </w:r>
      <w:r>
        <w:rPr>
          <w:rFonts w:ascii="Calibri" w:hAnsi="Calibri" w:cs="Calibri"/>
          <w:sz w:val="18"/>
          <w:szCs w:val="18"/>
        </w:rPr>
        <w:br/>
        <w:t xml:space="preserve">               </w:t>
      </w:r>
      <w:r w:rsidRPr="00333B6F">
        <w:rPr>
          <w:rFonts w:ascii="Calibri" w:hAnsi="Calibri" w:cs="Calibri"/>
          <w:sz w:val="18"/>
          <w:szCs w:val="18"/>
        </w:rPr>
        <w:t xml:space="preserve">Dott.ssa </w:t>
      </w:r>
      <w:r w:rsidR="001612A1" w:rsidRPr="00333B6F">
        <w:rPr>
          <w:rFonts w:ascii="Calibri" w:hAnsi="Calibri" w:cs="Calibri"/>
          <w:sz w:val="18"/>
          <w:szCs w:val="18"/>
        </w:rPr>
        <w:t>Paola Cercamondi</w:t>
      </w:r>
    </w:p>
    <w:p w:rsidR="004A7131" w:rsidRDefault="004A7131" w:rsidP="004A7131">
      <w:pPr>
        <w:spacing w:line="240" w:lineRule="auto"/>
        <w:rPr>
          <w:rFonts w:ascii="Calibri" w:hAnsi="Calibri" w:cs="Calibri"/>
          <w:sz w:val="18"/>
          <w:szCs w:val="18"/>
        </w:rPr>
      </w:pPr>
      <w:r w:rsidRPr="00333B6F">
        <w:rPr>
          <w:rFonts w:ascii="Calibri" w:hAnsi="Calibri" w:cs="Calibri"/>
          <w:sz w:val="18"/>
          <w:szCs w:val="18"/>
        </w:rPr>
        <w:t>Responsabile del procedimento</w:t>
      </w:r>
      <w:r w:rsidRPr="00333B6F">
        <w:rPr>
          <w:rFonts w:ascii="Calibri" w:hAnsi="Calibri" w:cs="Calibri"/>
          <w:sz w:val="18"/>
          <w:szCs w:val="18"/>
        </w:rPr>
        <w:br/>
        <w:t>Dott.ssa Margherita Gobbetti</w:t>
      </w:r>
      <w:r w:rsidRPr="00333B6F">
        <w:rPr>
          <w:rFonts w:ascii="Calibri" w:hAnsi="Calibri" w:cs="Calibri"/>
          <w:sz w:val="18"/>
          <w:szCs w:val="18"/>
        </w:rPr>
        <w:br/>
      </w:r>
      <w:proofErr w:type="spellStart"/>
      <w:r w:rsidRPr="00333B6F">
        <w:rPr>
          <w:rFonts w:ascii="Calibri" w:hAnsi="Calibri" w:cs="Calibri"/>
          <w:sz w:val="18"/>
          <w:szCs w:val="18"/>
        </w:rPr>
        <w:t>Tel</w:t>
      </w:r>
      <w:proofErr w:type="spellEnd"/>
      <w:r w:rsidRPr="00333B6F">
        <w:rPr>
          <w:rFonts w:ascii="Calibri" w:hAnsi="Calibri" w:cs="Calibri"/>
          <w:sz w:val="18"/>
          <w:szCs w:val="18"/>
        </w:rPr>
        <w:t>: 071-79092226</w:t>
      </w:r>
      <w:r w:rsidRPr="00333B6F">
        <w:rPr>
          <w:rFonts w:ascii="Calibri" w:hAnsi="Calibri" w:cs="Calibri"/>
          <w:sz w:val="18"/>
          <w:szCs w:val="18"/>
        </w:rPr>
        <w:br/>
        <w:t>E-mail:</w:t>
      </w:r>
      <w:hyperlink r:id="rId9" w:history="1"/>
      <w:r w:rsidRPr="00333B6F">
        <w:rPr>
          <w:rFonts w:ascii="Calibri" w:hAnsi="Calibri" w:cs="Calibri"/>
          <w:sz w:val="18"/>
          <w:szCs w:val="18"/>
        </w:rPr>
        <w:t xml:space="preserve"> </w:t>
      </w:r>
      <w:hyperlink r:id="rId10" w:history="1">
        <w:r w:rsidR="00333B6F" w:rsidRPr="00B44A93">
          <w:rPr>
            <w:rStyle w:val="Collegamentoipertestuale"/>
            <w:rFonts w:ascii="Calibri" w:hAnsi="Calibri" w:cs="Calibri"/>
            <w:sz w:val="18"/>
            <w:szCs w:val="18"/>
          </w:rPr>
          <w:t>margherita.gobbetti@sanita.marche.it</w:t>
        </w:r>
      </w:hyperlink>
    </w:p>
    <w:p w:rsidR="00333B6F" w:rsidRPr="00333B6F" w:rsidRDefault="00333B6F" w:rsidP="004A7131">
      <w:pPr>
        <w:spacing w:line="240" w:lineRule="auto"/>
        <w:rPr>
          <w:rFonts w:ascii="Calibri" w:hAnsi="Calibri" w:cs="Calibri"/>
          <w:sz w:val="18"/>
          <w:szCs w:val="18"/>
        </w:rPr>
      </w:pPr>
    </w:p>
    <w:p w:rsidR="004A7131" w:rsidRDefault="004A7131" w:rsidP="004A7131">
      <w:pPr>
        <w:rPr>
          <w:rFonts w:ascii="Calibri" w:hAnsi="Calibri" w:cs="Calibri"/>
          <w:sz w:val="16"/>
          <w:szCs w:val="16"/>
        </w:rPr>
      </w:pPr>
    </w:p>
    <w:sectPr w:rsidR="004A7131" w:rsidSect="005F018E">
      <w:headerReference w:type="default" r:id="rId11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B8F" w:rsidRDefault="001612A1">
      <w:pPr>
        <w:spacing w:after="0" w:line="240" w:lineRule="auto"/>
      </w:pPr>
      <w:r>
        <w:separator/>
      </w:r>
    </w:p>
  </w:endnote>
  <w:endnote w:type="continuationSeparator" w:id="0">
    <w:p w:rsidR="00C46B8F" w:rsidRDefault="0016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B8F" w:rsidRDefault="001612A1">
      <w:pPr>
        <w:spacing w:after="0" w:line="240" w:lineRule="auto"/>
      </w:pPr>
      <w:r>
        <w:separator/>
      </w:r>
    </w:p>
  </w:footnote>
  <w:footnote w:type="continuationSeparator" w:id="0">
    <w:p w:rsidR="00C46B8F" w:rsidRDefault="0016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96" w:rsidRDefault="00454E75" w:rsidP="00623D96">
    <w:pPr>
      <w:framePr w:hSpace="141" w:wrap="auto" w:vAnchor="page" w:hAnchor="page" w:x="2439" w:y="605"/>
    </w:pPr>
  </w:p>
  <w:p w:rsidR="00D0685E" w:rsidRDefault="004A7131" w:rsidP="00466E04">
    <w:pPr>
      <w:pStyle w:val="Intestazione"/>
      <w:tabs>
        <w:tab w:val="clear" w:pos="4819"/>
        <w:tab w:val="clear" w:pos="9638"/>
        <w:tab w:val="left" w:pos="3556"/>
      </w:tabs>
    </w:pPr>
    <w:r w:rsidRPr="000F69D5">
      <w:rPr>
        <w:noProof/>
        <w:sz w:val="28"/>
        <w:szCs w:val="28"/>
        <w:lang w:eastAsia="it-IT"/>
      </w:rPr>
      <w:drawing>
        <wp:inline distT="0" distB="0" distL="0" distR="0" wp14:anchorId="3FBC7193" wp14:editId="3B5DE5ED">
          <wp:extent cx="974634" cy="7524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187" cy="762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3D96" w:rsidRDefault="00454E7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B5032"/>
    <w:multiLevelType w:val="hybridMultilevel"/>
    <w:tmpl w:val="EC8E818E"/>
    <w:lvl w:ilvl="0" w:tplc="0410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85265A5"/>
    <w:multiLevelType w:val="hybridMultilevel"/>
    <w:tmpl w:val="8ABCC8A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032F31"/>
    <w:multiLevelType w:val="hybridMultilevel"/>
    <w:tmpl w:val="31F61A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0409"/>
    <w:multiLevelType w:val="hybridMultilevel"/>
    <w:tmpl w:val="5CBC2BA4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31"/>
    <w:rsid w:val="001612A1"/>
    <w:rsid w:val="001B3662"/>
    <w:rsid w:val="00240468"/>
    <w:rsid w:val="002634F1"/>
    <w:rsid w:val="00295E83"/>
    <w:rsid w:val="00333B6F"/>
    <w:rsid w:val="00380C6E"/>
    <w:rsid w:val="00454E75"/>
    <w:rsid w:val="004A7131"/>
    <w:rsid w:val="004C2441"/>
    <w:rsid w:val="0065231A"/>
    <w:rsid w:val="007618FB"/>
    <w:rsid w:val="00793E76"/>
    <w:rsid w:val="008015F6"/>
    <w:rsid w:val="0092319A"/>
    <w:rsid w:val="00927A1A"/>
    <w:rsid w:val="00A80A56"/>
    <w:rsid w:val="00A81679"/>
    <w:rsid w:val="00A836F8"/>
    <w:rsid w:val="00A91031"/>
    <w:rsid w:val="00AB13C3"/>
    <w:rsid w:val="00AE195E"/>
    <w:rsid w:val="00BC6028"/>
    <w:rsid w:val="00C46B8F"/>
    <w:rsid w:val="00C96785"/>
    <w:rsid w:val="00CF405F"/>
    <w:rsid w:val="00DB4208"/>
    <w:rsid w:val="00E31367"/>
    <w:rsid w:val="00E4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1F230-607F-40A0-9AD7-B5921392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7A1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71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131"/>
  </w:style>
  <w:style w:type="paragraph" w:styleId="Paragrafoelenco">
    <w:name w:val="List Paragraph"/>
    <w:basedOn w:val="Normale"/>
    <w:uiPriority w:val="99"/>
    <w:qFormat/>
    <w:rsid w:val="004A7131"/>
    <w:pPr>
      <w:ind w:left="720"/>
      <w:contextualSpacing/>
    </w:pPr>
  </w:style>
  <w:style w:type="paragraph" w:customStyle="1" w:styleId="firma">
    <w:name w:val="firma"/>
    <w:basedOn w:val="Normale"/>
    <w:link w:val="firmaCarattere"/>
    <w:qFormat/>
    <w:rsid w:val="004A7131"/>
    <w:pPr>
      <w:tabs>
        <w:tab w:val="center" w:pos="7371"/>
      </w:tabs>
      <w:spacing w:after="0" w:line="240" w:lineRule="auto"/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4A7131"/>
    <w:rPr>
      <w:rFonts w:ascii="Arial" w:hAnsi="Arial" w:cs="Arial"/>
      <w:sz w:val="24"/>
      <w:szCs w:val="24"/>
    </w:rPr>
  </w:style>
  <w:style w:type="character" w:styleId="Collegamentoipertestuale">
    <w:name w:val="Hyperlink"/>
    <w:semiHidden/>
    <w:rsid w:val="004A7131"/>
    <w:rPr>
      <w:b/>
      <w:bCs/>
      <w:strike w:val="0"/>
      <w:dstrike w:val="0"/>
      <w:color w:val="12546E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78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80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ur.march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t.ancona@emarch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gherita.gobbetti@sanita.march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Gobbetti</dc:creator>
  <cp:keywords/>
  <dc:description/>
  <cp:lastModifiedBy>Margherita Gobbetti</cp:lastModifiedBy>
  <cp:revision>11</cp:revision>
  <cp:lastPrinted>2025-09-11T11:40:00Z</cp:lastPrinted>
  <dcterms:created xsi:type="dcterms:W3CDTF">2025-09-04T13:56:00Z</dcterms:created>
  <dcterms:modified xsi:type="dcterms:W3CDTF">2025-09-12T07:27:00Z</dcterms:modified>
</cp:coreProperties>
</file>